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30B1" w14:textId="442BAC05" w:rsidR="008C7EAD" w:rsidRPr="008C7EAD" w:rsidRDefault="008C7EAD" w:rsidP="008C7EAD">
      <w:pPr>
        <w:spacing w:after="0" w:line="500" w:lineRule="exact"/>
        <w:ind w:leftChars="-1" w:left="-2" w:firstLineChars="5" w:firstLine="18"/>
        <w:contextualSpacing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8C7EAD">
        <w:rPr>
          <w:rFonts w:ascii="標楷體" w:eastAsia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D5D01A" wp14:editId="59CFECBF">
                <wp:simplePos x="0" y="0"/>
                <wp:positionH relativeFrom="column">
                  <wp:posOffset>-38100</wp:posOffset>
                </wp:positionH>
                <wp:positionV relativeFrom="paragraph">
                  <wp:posOffset>-329794</wp:posOffset>
                </wp:positionV>
                <wp:extent cx="752475" cy="2952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738A2" w14:textId="2875FCEB" w:rsidR="008C7EAD" w:rsidRPr="008C7EAD" w:rsidRDefault="008C7EAD" w:rsidP="008C7EAD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7EAD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附</w:t>
                            </w:r>
                            <w:r w:rsidRPr="008C7EA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件</w:t>
                            </w:r>
                            <w:r w:rsidR="002764FF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5D0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pt;margin-top:-25.95pt;width:59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xBDAIAAB4EAAAOAAAAZHJzL2Uyb0RvYy54bWysU81u2zAMvg/YOwi6L06MZGmNOEWXLsOA&#10;rhvQ7QEUWY6FyaJGKbGzpx8lu2n2dxmmg0CK1EfyI7m66VvDjgq9Blvy2WTKmbISKm33Jf/yefvq&#10;i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">
                <v:textbox>
                  <w:txbxContent>
                    <w:p w14:paraId="73E738A2" w14:textId="2875FCEB" w:rsidR="008C7EAD" w:rsidRPr="008C7EAD" w:rsidRDefault="008C7EAD" w:rsidP="008C7EAD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8C7EAD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附</w:t>
                      </w:r>
                      <w:r w:rsidRPr="008C7EAD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件</w:t>
                      </w:r>
                      <w:r w:rsidR="002764FF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C7EAD">
        <w:rPr>
          <w:rFonts w:ascii="標楷體" w:eastAsia="標楷體" w:hAnsi="標楷體" w:hint="eastAsia"/>
          <w:color w:val="000000"/>
          <w:sz w:val="36"/>
          <w:szCs w:val="36"/>
        </w:rPr>
        <w:t>中華民國證券商業同業公會</w:t>
      </w:r>
      <w:r w:rsidR="00D84519" w:rsidRPr="00D84519">
        <w:rPr>
          <w:rFonts w:ascii="標楷體" w:eastAsia="標楷體" w:hAnsi="標楷體" w:hint="eastAsia"/>
          <w:color w:val="000000"/>
          <w:sz w:val="36"/>
          <w:szCs w:val="36"/>
        </w:rPr>
        <w:t>「</w:t>
      </w:r>
      <w:r w:rsidR="00B6771A" w:rsidRPr="00B6771A">
        <w:rPr>
          <w:rFonts w:ascii="標楷體" w:eastAsia="標楷體" w:hAnsi="標楷體" w:hint="eastAsia"/>
          <w:color w:val="000000"/>
          <w:sz w:val="36"/>
          <w:szCs w:val="36"/>
        </w:rPr>
        <w:t>外國發行人募集與發行有價證券承銷商評估報告之評估查核程序</w:t>
      </w:r>
      <w:r w:rsidR="00D84519" w:rsidRPr="00D84519">
        <w:rPr>
          <w:rFonts w:ascii="標楷體" w:eastAsia="標楷體" w:hAnsi="標楷體" w:hint="eastAsia"/>
          <w:color w:val="000000"/>
          <w:sz w:val="36"/>
          <w:szCs w:val="36"/>
        </w:rPr>
        <w:t>」</w:t>
      </w:r>
      <w:r w:rsidR="00F56775">
        <w:rPr>
          <w:rFonts w:ascii="標楷體" w:eastAsia="標楷體" w:hAnsi="標楷體" w:hint="eastAsia"/>
          <w:color w:val="000000"/>
          <w:sz w:val="36"/>
          <w:szCs w:val="36"/>
        </w:rPr>
        <w:t>第</w:t>
      </w:r>
      <w:r w:rsidR="0037695D">
        <w:rPr>
          <w:rFonts w:ascii="標楷體" w:eastAsia="標楷體" w:hAnsi="標楷體" w:hint="eastAsia"/>
          <w:color w:val="000000"/>
          <w:sz w:val="36"/>
          <w:szCs w:val="36"/>
        </w:rPr>
        <w:t>貳</w:t>
      </w:r>
      <w:r w:rsidR="000044AC">
        <w:rPr>
          <w:rFonts w:ascii="標楷體" w:eastAsia="標楷體" w:hAnsi="標楷體" w:hint="eastAsia"/>
          <w:color w:val="000000"/>
          <w:sz w:val="36"/>
          <w:szCs w:val="36"/>
        </w:rPr>
        <w:t>點及</w:t>
      </w:r>
      <w:r w:rsidR="00CC49F7">
        <w:rPr>
          <w:rFonts w:ascii="標楷體" w:eastAsia="標楷體" w:hAnsi="標楷體" w:hint="eastAsia"/>
          <w:color w:val="000000"/>
          <w:sz w:val="36"/>
          <w:szCs w:val="36"/>
        </w:rPr>
        <w:t>第參點</w:t>
      </w:r>
      <w:r w:rsidR="007D24AE" w:rsidRPr="00E029A5">
        <w:rPr>
          <w:rFonts w:eastAsia="標楷體"/>
          <w:color w:val="000000"/>
          <w:spacing w:val="20"/>
          <w:sz w:val="36"/>
          <w:szCs w:val="36"/>
        </w:rPr>
        <w:t>修正條文對照表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8C7EAD" w:rsidRPr="0037695D" w14:paraId="6901AC2A" w14:textId="77777777" w:rsidTr="00AE46DA">
        <w:tc>
          <w:tcPr>
            <w:tcW w:w="3260" w:type="dxa"/>
            <w:shd w:val="clear" w:color="auto" w:fill="auto"/>
          </w:tcPr>
          <w:p w14:paraId="0DF9EFEA" w14:textId="77777777" w:rsidR="008C7EAD" w:rsidRPr="002764FF" w:rsidRDefault="008C7EAD" w:rsidP="0037695D">
            <w:pPr>
              <w:spacing w:after="0" w:line="40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764FF">
              <w:rPr>
                <w:rFonts w:ascii="Times New Roman" w:eastAsia="標楷體" w:hAnsi="Times New Roman"/>
                <w:b/>
                <w:color w:val="000000"/>
                <w:szCs w:val="24"/>
              </w:rPr>
              <w:t>修正條文</w:t>
            </w:r>
          </w:p>
        </w:tc>
        <w:tc>
          <w:tcPr>
            <w:tcW w:w="3260" w:type="dxa"/>
            <w:shd w:val="clear" w:color="auto" w:fill="auto"/>
          </w:tcPr>
          <w:p w14:paraId="48758FFE" w14:textId="77777777" w:rsidR="008C7EAD" w:rsidRPr="002764FF" w:rsidRDefault="008C7EAD" w:rsidP="0037695D">
            <w:pPr>
              <w:spacing w:after="0" w:line="40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764FF">
              <w:rPr>
                <w:rFonts w:ascii="Times New Roman" w:eastAsia="標楷體" w:hAnsi="Times New Roman"/>
                <w:b/>
                <w:color w:val="000000"/>
                <w:szCs w:val="24"/>
              </w:rPr>
              <w:t>現行條文</w:t>
            </w:r>
          </w:p>
        </w:tc>
        <w:tc>
          <w:tcPr>
            <w:tcW w:w="3261" w:type="dxa"/>
          </w:tcPr>
          <w:p w14:paraId="6121CEA6" w14:textId="77777777" w:rsidR="008C7EAD" w:rsidRPr="002764FF" w:rsidRDefault="008C7EAD" w:rsidP="0037695D">
            <w:pPr>
              <w:spacing w:after="0" w:line="40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764FF">
              <w:rPr>
                <w:rFonts w:ascii="Times New Roman" w:eastAsia="標楷體" w:hAnsi="Times New Roman"/>
                <w:b/>
                <w:color w:val="000000"/>
                <w:szCs w:val="24"/>
              </w:rPr>
              <w:t>說明</w:t>
            </w:r>
          </w:p>
        </w:tc>
      </w:tr>
      <w:tr w:rsidR="0037695D" w:rsidRPr="0037695D" w14:paraId="497735AF" w14:textId="77777777" w:rsidTr="00AE46DA">
        <w:tc>
          <w:tcPr>
            <w:tcW w:w="3260" w:type="dxa"/>
            <w:shd w:val="clear" w:color="auto" w:fill="auto"/>
          </w:tcPr>
          <w:p w14:paraId="6C9DE651" w14:textId="77777777" w:rsidR="0037695D" w:rsidRPr="002764FF" w:rsidRDefault="0037695D" w:rsidP="002805F4">
            <w:pPr>
              <w:snapToGrid w:val="0"/>
              <w:spacing w:before="100" w:after="100" w:line="400" w:lineRule="exact"/>
              <w:ind w:left="567" w:hanging="56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貳、本評估查核程序係一般性之原則規定，各證券承銷商得依個案實際需要，酌予增加評估查核程序，以落實證券承銷商之輔導功能。依本評估查核程序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如無應行評估查核事項或依規定得免查核者，則加</w:t>
            </w:r>
            <w:proofErr w:type="gramStart"/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註</w:t>
            </w:r>
            <w:proofErr w:type="gramEnd"/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「無」或「不適用」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所蒐集之有關單據資料，應賦予編號及交互索引以利查考，查核完畢後應將所有資料及有關附件彙總成冊，</w:t>
            </w:r>
            <w:proofErr w:type="gramStart"/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編立檔案</w:t>
            </w:r>
            <w:proofErr w:type="gramEnd"/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作為工作底稿，其作成</w:t>
            </w:r>
            <w:proofErr w:type="gramStart"/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準</w:t>
            </w:r>
            <w:proofErr w:type="gramEnd"/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用「審計準則公報」第四十五號「查核工作底稿準則」。</w:t>
            </w:r>
          </w:p>
          <w:p w14:paraId="2109F8CA" w14:textId="31C1F472" w:rsidR="0037695D" w:rsidRPr="002764FF" w:rsidRDefault="0037695D" w:rsidP="0037695D">
            <w:pPr>
              <w:snapToGrid w:val="0"/>
              <w:spacing w:before="100" w:after="100" w:line="400" w:lineRule="exact"/>
              <w:ind w:leftChars="240" w:left="576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創新板初次上市前現金增資案件</w:t>
            </w:r>
            <w:r w:rsidRPr="002764FF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  <w:u w:val="single"/>
              </w:rPr>
              <w:t>及初次上櫃前現金增資案件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，評估期間為最近期及最近二個會計年度。</w:t>
            </w:r>
          </w:p>
          <w:p w14:paraId="16743082" w14:textId="169A2492" w:rsidR="0037695D" w:rsidRPr="002764FF" w:rsidRDefault="0037695D" w:rsidP="0037695D">
            <w:pPr>
              <w:snapToGrid w:val="0"/>
              <w:spacing w:before="100" w:after="100" w:line="400" w:lineRule="exact"/>
              <w:ind w:left="567" w:hanging="567"/>
              <w:rPr>
                <w:rFonts w:ascii="Times New Roman" w:eastAsia="標楷體" w:hAnsi="Times New Roman"/>
                <w:szCs w:val="24"/>
              </w:rPr>
            </w:pP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以下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略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8F8BC1C" w14:textId="77777777" w:rsidR="0037695D" w:rsidRPr="002764FF" w:rsidRDefault="0037695D" w:rsidP="002805F4">
            <w:pPr>
              <w:snapToGrid w:val="0"/>
              <w:spacing w:before="100" w:after="100" w:line="400" w:lineRule="exact"/>
              <w:ind w:left="567" w:hanging="56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貳、本評估查核程序係一般性之原則規定，各證券承銷商得依個案實際需要，酌予增加評估查核程序，以落實證券承銷商之輔導功能。依本評估查核程序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如無應行評估查核事項或依規定得免查核者，則加</w:t>
            </w:r>
            <w:proofErr w:type="gramStart"/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註</w:t>
            </w:r>
            <w:proofErr w:type="gramEnd"/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「無」或「不適用」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所蒐集之有關單據資料，應賦予編號及交互索引以利查考，查核完畢後應將所有資料及有關附件彙總成冊，</w:t>
            </w:r>
            <w:proofErr w:type="gramStart"/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編立檔案</w:t>
            </w:r>
            <w:proofErr w:type="gramEnd"/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作為工作底稿，其作成</w:t>
            </w:r>
            <w:proofErr w:type="gramStart"/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準</w:t>
            </w:r>
            <w:proofErr w:type="gramEnd"/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用「審計準則公報」第四十五號「查核工作底稿準則」。</w:t>
            </w:r>
          </w:p>
          <w:p w14:paraId="095565CD" w14:textId="351091F7" w:rsidR="0037695D" w:rsidRPr="002764FF" w:rsidRDefault="0037695D" w:rsidP="0037695D">
            <w:pPr>
              <w:snapToGrid w:val="0"/>
              <w:spacing w:before="100" w:after="100" w:line="400" w:lineRule="exact"/>
              <w:ind w:leftChars="240" w:left="576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創新板初次上市前現金增資案件，評估期間為最近期及最近二個會計年度。</w:t>
            </w:r>
          </w:p>
          <w:p w14:paraId="4F30DF93" w14:textId="2C2F24F8" w:rsidR="0037695D" w:rsidRPr="002764FF" w:rsidRDefault="0037695D" w:rsidP="0037695D">
            <w:pPr>
              <w:spacing w:before="100" w:after="100"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以下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略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261" w:type="dxa"/>
          </w:tcPr>
          <w:p w14:paraId="20FDF39B" w14:textId="7EF0D409" w:rsidR="0037695D" w:rsidRPr="002764FF" w:rsidRDefault="0037695D" w:rsidP="0037695D">
            <w:pPr>
              <w:spacing w:before="100" w:after="100" w:line="400" w:lineRule="exact"/>
              <w:ind w:firstLineChars="6" w:firstLine="14"/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2764FF">
              <w:rPr>
                <w:rFonts w:ascii="Times New Roman" w:eastAsia="標楷體" w:hAnsi="Times New Roman"/>
                <w:kern w:val="0"/>
                <w:szCs w:val="24"/>
              </w:rPr>
              <w:t>配合櫃買中心修正推薦證券商辦理股票申請上櫃案之評估查核</w:t>
            </w:r>
            <w:proofErr w:type="gramStart"/>
            <w:r w:rsidRPr="002764FF">
              <w:rPr>
                <w:rFonts w:ascii="Times New Roman" w:eastAsia="標楷體" w:hAnsi="Times New Roman"/>
                <w:kern w:val="0"/>
                <w:szCs w:val="24"/>
              </w:rPr>
              <w:t>期間，</w:t>
            </w:r>
            <w:proofErr w:type="gramEnd"/>
            <w:r w:rsidR="002466A0" w:rsidRPr="002466A0">
              <w:rPr>
                <w:rFonts w:ascii="Times New Roman" w:eastAsia="標楷體" w:hAnsi="Times New Roman" w:hint="eastAsia"/>
                <w:kern w:val="0"/>
                <w:szCs w:val="24"/>
              </w:rPr>
              <w:t>自最近</w:t>
            </w:r>
            <w:proofErr w:type="gramStart"/>
            <w:r w:rsidR="002466A0" w:rsidRPr="002466A0">
              <w:rPr>
                <w:rFonts w:ascii="Times New Roman" w:eastAsia="標楷體" w:hAnsi="Times New Roman" w:hint="eastAsia"/>
                <w:kern w:val="0"/>
                <w:szCs w:val="24"/>
              </w:rPr>
              <w:t>三</w:t>
            </w:r>
            <w:proofErr w:type="gramEnd"/>
            <w:r w:rsidR="002466A0" w:rsidRPr="002466A0">
              <w:rPr>
                <w:rFonts w:ascii="Times New Roman" w:eastAsia="標楷體" w:hAnsi="Times New Roman" w:hint="eastAsia"/>
                <w:kern w:val="0"/>
                <w:szCs w:val="24"/>
              </w:rPr>
              <w:t>年度及申請年度截至最近期修正為最近</w:t>
            </w:r>
            <w:proofErr w:type="gramStart"/>
            <w:r w:rsidR="002466A0" w:rsidRPr="002466A0">
              <w:rPr>
                <w:rFonts w:ascii="Times New Roman" w:eastAsia="標楷體" w:hAnsi="Times New Roman" w:hint="eastAsia"/>
                <w:kern w:val="0"/>
                <w:szCs w:val="24"/>
              </w:rPr>
              <w:t>二</w:t>
            </w:r>
            <w:proofErr w:type="gramEnd"/>
            <w:r w:rsidR="002466A0" w:rsidRPr="002466A0">
              <w:rPr>
                <w:rFonts w:ascii="Times New Roman" w:eastAsia="標楷體" w:hAnsi="Times New Roman" w:hint="eastAsia"/>
                <w:kern w:val="0"/>
                <w:szCs w:val="24"/>
              </w:rPr>
              <w:t>年度及申請年度截至最近期</w:t>
            </w:r>
            <w:r w:rsidRPr="002764FF">
              <w:rPr>
                <w:rFonts w:ascii="Times New Roman" w:eastAsia="標楷體" w:hAnsi="Times New Roman"/>
                <w:kern w:val="0"/>
                <w:szCs w:val="24"/>
              </w:rPr>
              <w:t>。為符</w:t>
            </w:r>
            <w:r w:rsidR="005A62FF" w:rsidRPr="002764FF">
              <w:rPr>
                <w:rFonts w:ascii="Times New Roman" w:eastAsia="標楷體" w:hAnsi="Times New Roman" w:hint="eastAsia"/>
                <w:kern w:val="0"/>
                <w:szCs w:val="24"/>
              </w:rPr>
              <w:t>合</w:t>
            </w:r>
            <w:r w:rsidRPr="002764FF">
              <w:rPr>
                <w:rFonts w:ascii="Times New Roman" w:eastAsia="標楷體" w:hAnsi="Times New Roman"/>
                <w:kern w:val="0"/>
                <w:szCs w:val="24"/>
              </w:rPr>
              <w:t>承銷商評估查核作業之一致性，</w:t>
            </w:r>
            <w:proofErr w:type="gramStart"/>
            <w:r w:rsidRPr="002764FF">
              <w:rPr>
                <w:rFonts w:ascii="Times New Roman" w:eastAsia="標楷體" w:hAnsi="Times New Roman"/>
                <w:kern w:val="0"/>
                <w:szCs w:val="24"/>
              </w:rPr>
              <w:t>爰</w:t>
            </w:r>
            <w:proofErr w:type="gramEnd"/>
            <w:r w:rsidRPr="002764FF">
              <w:rPr>
                <w:rFonts w:ascii="Times New Roman" w:eastAsia="標楷體" w:hAnsi="Times New Roman"/>
                <w:kern w:val="0"/>
                <w:szCs w:val="24"/>
              </w:rPr>
              <w:t>修正</w:t>
            </w:r>
            <w:r w:rsidR="005A62FF" w:rsidRPr="002764FF">
              <w:rPr>
                <w:rFonts w:ascii="Times New Roman" w:eastAsia="標楷體" w:hAnsi="Times New Roman" w:hint="eastAsia"/>
                <w:kern w:val="0"/>
                <w:szCs w:val="24"/>
              </w:rPr>
              <w:t>貳、</w:t>
            </w:r>
            <w:r w:rsidRPr="002764FF">
              <w:rPr>
                <w:rFonts w:ascii="Times New Roman" w:eastAsia="標楷體" w:hAnsi="Times New Roman"/>
                <w:kern w:val="0"/>
                <w:szCs w:val="24"/>
              </w:rPr>
              <w:t>明訂初次上櫃前現金增資案件</w:t>
            </w:r>
            <w:r w:rsidRPr="002764F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之評估期間為最近期及最近二個會計年度</w:t>
            </w:r>
            <w:r w:rsidRPr="002764FF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</w:tr>
      <w:tr w:rsidR="003E62D2" w:rsidRPr="0037695D" w14:paraId="05361229" w14:textId="77777777" w:rsidTr="00AE46DA">
        <w:tc>
          <w:tcPr>
            <w:tcW w:w="3260" w:type="dxa"/>
            <w:shd w:val="clear" w:color="auto" w:fill="auto"/>
          </w:tcPr>
          <w:p w14:paraId="590DC246" w14:textId="77777777" w:rsidR="003E62D2" w:rsidRPr="002764FF" w:rsidRDefault="003E62D2" w:rsidP="002805F4">
            <w:pPr>
              <w:snapToGrid w:val="0"/>
              <w:spacing w:before="100" w:after="100" w:line="400" w:lineRule="exact"/>
              <w:ind w:left="567" w:hanging="56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764FF">
              <w:rPr>
                <w:rFonts w:ascii="Times New Roman" w:eastAsia="標楷體" w:hAnsi="Times New Roman" w:hint="eastAsia"/>
                <w:color w:val="000000"/>
                <w:szCs w:val="24"/>
              </w:rPr>
              <w:t>參、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外國發行人發行公司債、第一上市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櫃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公司現金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增資發行新股、第二上市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櫃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公司增資發行新股或發行新股參與發行臺灣存託憑證、第二上市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櫃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公司以股東持有之已發行股份參與發行臺灣存託憑證、</w:t>
            </w:r>
            <w:proofErr w:type="gramStart"/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興櫃公司</w:t>
            </w:r>
            <w:proofErr w:type="gramEnd"/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辦理現金增資發行新股者，評估內容如下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以總括申報臺灣存託憑證並分次發行者，除首次發行外其後各分次之發行，應依十九、之規定評估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2764F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14:paraId="6E43C0BA" w14:textId="77777777" w:rsidR="003E62D2" w:rsidRPr="002764FF" w:rsidRDefault="003E62D2" w:rsidP="003E62D2">
            <w:pPr>
              <w:snapToGrid w:val="0"/>
              <w:spacing w:before="100" w:after="100" w:line="400" w:lineRule="exact"/>
              <w:ind w:left="567" w:hanging="567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764FF">
              <w:rPr>
                <w:rFonts w:ascii="Times New Roman" w:eastAsia="標楷體" w:hAnsi="Times New Roman" w:hint="eastAsia"/>
                <w:color w:val="000000"/>
                <w:szCs w:val="24"/>
              </w:rPr>
              <w:t>一、～四、略。</w:t>
            </w:r>
          </w:p>
          <w:p w14:paraId="2101328B" w14:textId="6E4A3B42" w:rsidR="003E62D2" w:rsidRPr="002764FF" w:rsidRDefault="003E62D2" w:rsidP="002805F4">
            <w:pPr>
              <w:snapToGrid w:val="0"/>
              <w:spacing w:before="100" w:after="100" w:line="400" w:lineRule="exact"/>
              <w:ind w:left="567" w:hanging="56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764FF">
              <w:rPr>
                <w:rFonts w:ascii="Times New Roman" w:eastAsia="標楷體" w:hAnsi="Times New Roman" w:hint="eastAsia"/>
                <w:color w:val="000000"/>
                <w:szCs w:val="24"/>
              </w:rPr>
              <w:t>五、就下列事項逐項評估，並綜合評估本次募集與發行有價證券計畫是否具有可行性、必要性及合理性：</w:t>
            </w:r>
            <w:r w:rsidRPr="002764FF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2764FF">
              <w:rPr>
                <w:rFonts w:ascii="Times New Roman" w:eastAsia="標楷體" w:hAnsi="Times New Roman" w:hint="eastAsia"/>
                <w:color w:val="000000"/>
                <w:szCs w:val="24"/>
              </w:rPr>
              <w:t>若為</w:t>
            </w:r>
            <w:r w:rsidRPr="002764F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  <w:u w:val="single"/>
              </w:rPr>
              <w:t>外國發行人</w:t>
            </w:r>
            <w:r w:rsidRPr="002764FF">
              <w:rPr>
                <w:rFonts w:ascii="Times New Roman" w:eastAsia="標楷體" w:hAnsi="Times New Roman" w:hint="eastAsia"/>
                <w:color w:val="000000"/>
                <w:szCs w:val="24"/>
              </w:rPr>
              <w:t>辦理初次上市、上櫃前公開銷售之現金增資發行新股案件，得免評估有關計畫之必要性規定；若以已發行股份募集與發行臺灣存託憑證或股票者，除價格訂定方式外，得免評估</w:t>
            </w:r>
            <w:r w:rsidRPr="002764FF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2764FF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  <w:p w14:paraId="17D8F5AB" w14:textId="6DBDA812" w:rsidR="003E62D2" w:rsidRPr="002764FF" w:rsidRDefault="003E62D2" w:rsidP="003E62D2">
            <w:pPr>
              <w:snapToGrid w:val="0"/>
              <w:spacing w:before="100" w:after="100" w:line="400" w:lineRule="exact"/>
              <w:ind w:left="567" w:hanging="567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以下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略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299004DF" w14:textId="77777777" w:rsidR="003E62D2" w:rsidRPr="002764FF" w:rsidRDefault="003E62D2" w:rsidP="002805F4">
            <w:pPr>
              <w:snapToGrid w:val="0"/>
              <w:spacing w:before="100" w:after="100" w:line="400" w:lineRule="exact"/>
              <w:ind w:left="567" w:hanging="56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764FF"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參、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外國發行人發行公司債、第一上市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櫃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公司現金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增資發行新股、第二上市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櫃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公司增資發行新股或發行新股參與發行臺灣存託憑證、第二上市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櫃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公司以股東持有之已發行股份參與發行臺灣存託憑證、</w:t>
            </w:r>
            <w:proofErr w:type="gramStart"/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興櫃公司</w:t>
            </w:r>
            <w:proofErr w:type="gramEnd"/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辦理現金增資發行新股者，評估內容如下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以總括申報臺灣存託憑證並分次發行者，除首次發行外其後各分次之發行，應依十九、之規定評估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2764FF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14:paraId="1517B675" w14:textId="77777777" w:rsidR="003E62D2" w:rsidRPr="002764FF" w:rsidRDefault="003E62D2" w:rsidP="003E62D2">
            <w:pPr>
              <w:snapToGrid w:val="0"/>
              <w:spacing w:before="100" w:after="100" w:line="400" w:lineRule="exact"/>
              <w:ind w:left="567" w:hanging="567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764FF">
              <w:rPr>
                <w:rFonts w:ascii="Times New Roman" w:eastAsia="標楷體" w:hAnsi="Times New Roman" w:hint="eastAsia"/>
                <w:color w:val="000000"/>
                <w:szCs w:val="24"/>
              </w:rPr>
              <w:t>一、～四、略。</w:t>
            </w:r>
          </w:p>
          <w:p w14:paraId="49BF5901" w14:textId="77777777" w:rsidR="003E62D2" w:rsidRPr="002764FF" w:rsidRDefault="003E62D2" w:rsidP="002805F4">
            <w:pPr>
              <w:snapToGrid w:val="0"/>
              <w:spacing w:before="100" w:after="100" w:line="400" w:lineRule="exact"/>
              <w:ind w:left="567" w:hanging="56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764FF">
              <w:rPr>
                <w:rFonts w:ascii="Times New Roman" w:eastAsia="標楷體" w:hAnsi="Times New Roman" w:hint="eastAsia"/>
                <w:color w:val="000000"/>
                <w:szCs w:val="24"/>
              </w:rPr>
              <w:t>五、就下列事項逐項評估，並綜合評估本次募集與發行有價證券計畫是否具有可行性、必要性及合理性：</w:t>
            </w:r>
            <w:r w:rsidRPr="002764FF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2764FF">
              <w:rPr>
                <w:rFonts w:ascii="Times New Roman" w:eastAsia="標楷體" w:hAnsi="Times New Roman" w:hint="eastAsia"/>
                <w:color w:val="000000"/>
                <w:szCs w:val="24"/>
              </w:rPr>
              <w:t>若為</w:t>
            </w:r>
            <w:r w:rsidRPr="002764F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  <w:u w:val="single"/>
              </w:rPr>
              <w:t>第一上市</w:t>
            </w:r>
            <w:r w:rsidRPr="002764F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  <w:u w:val="single"/>
              </w:rPr>
              <w:t>(</w:t>
            </w:r>
            <w:r w:rsidRPr="002764F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  <w:u w:val="single"/>
              </w:rPr>
              <w:t>櫃</w:t>
            </w:r>
            <w:r w:rsidRPr="002764F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  <w:u w:val="single"/>
              </w:rPr>
              <w:t>)</w:t>
            </w:r>
            <w:r w:rsidRPr="002764FF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  <w:u w:val="single"/>
              </w:rPr>
              <w:t>公司</w:t>
            </w:r>
            <w:r w:rsidRPr="002764FF">
              <w:rPr>
                <w:rFonts w:ascii="Times New Roman" w:eastAsia="標楷體" w:hAnsi="Times New Roman" w:hint="eastAsia"/>
                <w:color w:val="000000"/>
                <w:szCs w:val="24"/>
              </w:rPr>
              <w:t>辦理初次上市、上櫃前公開銷售之現金增資發行新股案件，得免評估有關計畫之必要性規定；若以已發行股份募集與發行臺灣存託憑證或股票者，除價格訂定方式外，得免評估</w:t>
            </w:r>
            <w:r w:rsidRPr="002764FF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2764FF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  <w:p w14:paraId="7955532C" w14:textId="4CC66589" w:rsidR="003E62D2" w:rsidRPr="002764FF" w:rsidRDefault="003E62D2" w:rsidP="003E62D2">
            <w:pPr>
              <w:snapToGrid w:val="0"/>
              <w:spacing w:before="100" w:after="100" w:line="400" w:lineRule="exact"/>
              <w:ind w:left="567" w:hanging="567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以下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略</w:t>
            </w:r>
            <w:r w:rsidRPr="002764FF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261" w:type="dxa"/>
          </w:tcPr>
          <w:p w14:paraId="5964A5B6" w14:textId="45D0922D" w:rsidR="003E62D2" w:rsidRPr="002764FF" w:rsidRDefault="005A62FF" w:rsidP="003E62D2">
            <w:pPr>
              <w:spacing w:before="100" w:after="100" w:line="400" w:lineRule="exact"/>
              <w:ind w:firstLineChars="6" w:firstLine="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764FF"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修正參、五、，有關初次上市</w:t>
            </w:r>
            <w:r w:rsidRPr="002764FF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2764FF">
              <w:rPr>
                <w:rFonts w:ascii="Times New Roman" w:eastAsia="標楷體" w:hAnsi="Times New Roman" w:hint="eastAsia"/>
                <w:kern w:val="0"/>
                <w:szCs w:val="24"/>
              </w:rPr>
              <w:t>櫃</w:t>
            </w:r>
            <w:r w:rsidRPr="002764FF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2764FF">
              <w:rPr>
                <w:rFonts w:ascii="Times New Roman" w:eastAsia="標楷體" w:hAnsi="Times New Roman" w:hint="eastAsia"/>
                <w:kern w:val="0"/>
                <w:szCs w:val="24"/>
              </w:rPr>
              <w:t>前現金增資案件之發行人</w:t>
            </w:r>
            <w:r w:rsidRPr="002764FF">
              <w:rPr>
                <w:rFonts w:ascii="Times New Roman" w:eastAsia="標楷體" w:hAnsi="Times New Roman" w:hint="eastAsia"/>
                <w:kern w:val="0"/>
                <w:szCs w:val="24"/>
              </w:rPr>
              <w:lastRenderedPageBreak/>
              <w:t>主體，修正為外國發行人，以茲明確。</w:t>
            </w:r>
          </w:p>
        </w:tc>
      </w:tr>
    </w:tbl>
    <w:p w14:paraId="60D85F55" w14:textId="77777777" w:rsidR="00E56D95" w:rsidRPr="002805F4" w:rsidRDefault="00E56D95" w:rsidP="002805F4">
      <w:pPr>
        <w:spacing w:after="0" w:line="60" w:lineRule="atLeast"/>
        <w:rPr>
          <w:sz w:val="16"/>
          <w:szCs w:val="16"/>
        </w:rPr>
      </w:pPr>
    </w:p>
    <w:sectPr w:rsidR="00E56D95" w:rsidRPr="002805F4" w:rsidSect="002805F4">
      <w:footerReference w:type="default" r:id="rId6"/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5362" w14:textId="77777777" w:rsidR="00282053" w:rsidRDefault="00282053" w:rsidP="00807455">
      <w:pPr>
        <w:spacing w:after="0" w:line="240" w:lineRule="auto"/>
      </w:pPr>
      <w:r>
        <w:separator/>
      </w:r>
    </w:p>
  </w:endnote>
  <w:endnote w:type="continuationSeparator" w:id="0">
    <w:p w14:paraId="49F4E4C1" w14:textId="77777777" w:rsidR="00282053" w:rsidRDefault="00282053" w:rsidP="0080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154606"/>
      <w:docPartObj>
        <w:docPartGallery w:val="Page Numbers (Bottom of Page)"/>
        <w:docPartUnique/>
      </w:docPartObj>
    </w:sdtPr>
    <w:sdtContent>
      <w:p w14:paraId="1293C701" w14:textId="007038BD" w:rsidR="006F0FE6" w:rsidRDefault="006F0F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6798763" w14:textId="77777777" w:rsidR="006F0FE6" w:rsidRDefault="006F0F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391D" w14:textId="77777777" w:rsidR="00282053" w:rsidRDefault="00282053" w:rsidP="00807455">
      <w:pPr>
        <w:spacing w:after="0" w:line="240" w:lineRule="auto"/>
      </w:pPr>
      <w:r>
        <w:separator/>
      </w:r>
    </w:p>
  </w:footnote>
  <w:footnote w:type="continuationSeparator" w:id="0">
    <w:p w14:paraId="47D23D9B" w14:textId="77777777" w:rsidR="00282053" w:rsidRDefault="00282053" w:rsidP="00807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AD"/>
    <w:rsid w:val="000044AC"/>
    <w:rsid w:val="000F6263"/>
    <w:rsid w:val="001477C3"/>
    <w:rsid w:val="00154664"/>
    <w:rsid w:val="00166721"/>
    <w:rsid w:val="002159BF"/>
    <w:rsid w:val="002466A0"/>
    <w:rsid w:val="002764FF"/>
    <w:rsid w:val="002805F4"/>
    <w:rsid w:val="00280755"/>
    <w:rsid w:val="00282053"/>
    <w:rsid w:val="002F2B3B"/>
    <w:rsid w:val="0037695D"/>
    <w:rsid w:val="003E62D2"/>
    <w:rsid w:val="003F72B0"/>
    <w:rsid w:val="004C633D"/>
    <w:rsid w:val="005A62FF"/>
    <w:rsid w:val="005C323C"/>
    <w:rsid w:val="006A5104"/>
    <w:rsid w:val="006A6DC8"/>
    <w:rsid w:val="006F0FE6"/>
    <w:rsid w:val="00792E09"/>
    <w:rsid w:val="007D24AE"/>
    <w:rsid w:val="00807455"/>
    <w:rsid w:val="00824499"/>
    <w:rsid w:val="00841478"/>
    <w:rsid w:val="008C7EAD"/>
    <w:rsid w:val="00910C89"/>
    <w:rsid w:val="00A5141D"/>
    <w:rsid w:val="00A846D3"/>
    <w:rsid w:val="00A9067F"/>
    <w:rsid w:val="00AB676E"/>
    <w:rsid w:val="00AE46DA"/>
    <w:rsid w:val="00B237A4"/>
    <w:rsid w:val="00B6771A"/>
    <w:rsid w:val="00B86327"/>
    <w:rsid w:val="00C23D6B"/>
    <w:rsid w:val="00CC49F7"/>
    <w:rsid w:val="00D2415E"/>
    <w:rsid w:val="00D84519"/>
    <w:rsid w:val="00D92B63"/>
    <w:rsid w:val="00DC1D00"/>
    <w:rsid w:val="00DE5FE0"/>
    <w:rsid w:val="00E037EC"/>
    <w:rsid w:val="00E56D95"/>
    <w:rsid w:val="00E67D23"/>
    <w:rsid w:val="00F56775"/>
    <w:rsid w:val="00F74688"/>
    <w:rsid w:val="00F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6C544"/>
  <w15:chartTrackingRefBased/>
  <w15:docId w15:val="{0560A0F0-E099-4B5D-AD98-271CC357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EAD"/>
    <w:pPr>
      <w:widowControl w:val="0"/>
      <w:spacing w:after="200" w:line="276" w:lineRule="auto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7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7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745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7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745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鍾韻琳</dc:creator>
  <cp:keywords/>
  <dc:description/>
  <cp:lastModifiedBy>鍾韻琳</cp:lastModifiedBy>
  <cp:revision>17</cp:revision>
  <cp:lastPrinted>2025-03-10T07:24:00Z</cp:lastPrinted>
  <dcterms:created xsi:type="dcterms:W3CDTF">2025-03-10T02:24:00Z</dcterms:created>
  <dcterms:modified xsi:type="dcterms:W3CDTF">2025-04-30T01:36:00Z</dcterms:modified>
</cp:coreProperties>
</file>